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C460DE7"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426624" w:rsidRPr="00426624">
        <w:t xml:space="preserve"> </w:t>
      </w:r>
      <w:r w:rsidR="00426624" w:rsidRPr="00426624">
        <w:rPr>
          <w:bCs/>
          <w:noProof w:val="0"/>
          <w:sz w:val="24"/>
          <w:szCs w:val="24"/>
        </w:rPr>
        <w:t>2110278</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42CF954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271ECB">
        <w:rPr>
          <w:rFonts w:cs="Arial"/>
          <w:b/>
          <w:bCs/>
          <w:sz w:val="24"/>
          <w:szCs w:val="24"/>
        </w:rPr>
        <w:t>16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BD7F9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271ECB" w:rsidRPr="00271ECB">
        <w:rPr>
          <w:rFonts w:ascii="Arial" w:hAnsi="Arial" w:cs="Arial"/>
          <w:b/>
          <w:bCs/>
          <w:sz w:val="24"/>
        </w:rPr>
        <w:t>DL 1024QAM for NR FR1</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6551A0C6" w:rsidR="00056BDE" w:rsidRPr="00056BDE" w:rsidRDefault="006C27C9" w:rsidP="00056BDE">
      <w:r>
        <w:t xml:space="preserve">Initial drafts on NR and LTE UE features have been made available already on RAN1 reflector [1, 2]. In this contribution we present our views on the UE features for </w:t>
      </w:r>
      <w:r w:rsidR="00271ECB" w:rsidRPr="00271ECB">
        <w:t>DL 1024QAM for NR FR1</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75AE9E5D" w14:textId="77777777" w:rsidR="00426624" w:rsidRPr="00426624" w:rsidRDefault="00426624" w:rsidP="00271ECB">
      <w:pPr>
        <w:pStyle w:val="CommentText"/>
        <w:numPr>
          <w:ilvl w:val="0"/>
          <w:numId w:val="31"/>
        </w:numPr>
        <w:rPr>
          <w:b/>
          <w:bCs/>
        </w:rPr>
      </w:pPr>
      <w:r w:rsidRPr="00426624">
        <w:rPr>
          <w:b/>
          <w:bCs/>
        </w:rPr>
        <w:t xml:space="preserve">36-1: </w:t>
      </w:r>
    </w:p>
    <w:p w14:paraId="6E969D66" w14:textId="295D2704" w:rsidR="00271ECB" w:rsidRPr="00426624" w:rsidRDefault="00271ECB" w:rsidP="00426624">
      <w:pPr>
        <w:pStyle w:val="CommentText"/>
        <w:numPr>
          <w:ilvl w:val="1"/>
          <w:numId w:val="31"/>
        </w:numPr>
      </w:pPr>
      <w:r w:rsidRPr="00426624">
        <w:t xml:space="preserve">Add FG 1-4 as pre-requisite (256QAM) </w:t>
      </w:r>
    </w:p>
    <w:p w14:paraId="46F26DE7" w14:textId="77777777" w:rsidR="00271ECB" w:rsidRPr="00426624" w:rsidRDefault="00271ECB" w:rsidP="00426624">
      <w:pPr>
        <w:pStyle w:val="CommentText"/>
        <w:numPr>
          <w:ilvl w:val="1"/>
          <w:numId w:val="31"/>
        </w:numPr>
      </w:pPr>
      <w:r w:rsidRPr="00426624">
        <w:t>gNB needs to know if the feature is supported: yes</w:t>
      </w:r>
    </w:p>
    <w:p w14:paraId="0CF17191" w14:textId="77777777" w:rsidR="00426624" w:rsidRDefault="00271ECB" w:rsidP="00426624">
      <w:pPr>
        <w:pStyle w:val="CommentText"/>
        <w:numPr>
          <w:ilvl w:val="1"/>
          <w:numId w:val="31"/>
        </w:numPr>
      </w:pPr>
      <w:r w:rsidRPr="00426624">
        <w:t>TDD/FDD differentiation: no</w:t>
      </w:r>
    </w:p>
    <w:p w14:paraId="4B125483" w14:textId="461ACB2E" w:rsidR="006C27C9" w:rsidRPr="00426624" w:rsidRDefault="00271ECB" w:rsidP="00426624">
      <w:pPr>
        <w:pStyle w:val="CommentText"/>
        <w:numPr>
          <w:ilvl w:val="1"/>
          <w:numId w:val="31"/>
        </w:numPr>
      </w:pPr>
      <w:r w:rsidRPr="00426624">
        <w:t>Optional with capability</w:t>
      </w:r>
    </w:p>
    <w:p w14:paraId="7F7907EB" w14:textId="77777777" w:rsidR="00271ECB" w:rsidRPr="00271ECB" w:rsidRDefault="00271ECB" w:rsidP="00271ECB">
      <w:pPr>
        <w:rPr>
          <w:sz w:val="22"/>
          <w:szCs w:val="22"/>
        </w:rPr>
      </w:pPr>
    </w:p>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7A7FDD80" w:rsidR="001337A5" w:rsidRDefault="006C27C9" w:rsidP="001F201D">
      <w:r>
        <w:t xml:space="preserve">In this contribution we have presented our views on UE features for </w:t>
      </w:r>
      <w:r w:rsidR="00271ECB" w:rsidRPr="002D4D40">
        <w:rPr>
          <w:lang w:val="en-US"/>
        </w:rPr>
        <w:t>DL 1024QAM for NR FR1</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71ECB" w:rsidRPr="00271ECB" w14:paraId="43D6D667"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3D5F58B" w14:textId="77777777" w:rsidR="00271ECB" w:rsidRPr="00271ECB" w:rsidRDefault="00271ECB" w:rsidP="00B96F1E">
            <w:pPr>
              <w:pStyle w:val="TAH"/>
              <w:rPr>
                <w:rFonts w:cs="Arial"/>
                <w:szCs w:val="18"/>
              </w:rPr>
            </w:pPr>
            <w:r w:rsidRPr="00271ECB">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239C2E3" w14:textId="77777777" w:rsidR="00271ECB" w:rsidRPr="00271ECB" w:rsidRDefault="00271ECB" w:rsidP="00B96F1E">
            <w:pPr>
              <w:pStyle w:val="TAH"/>
              <w:rPr>
                <w:rFonts w:cs="Arial"/>
                <w:szCs w:val="18"/>
              </w:rPr>
            </w:pPr>
            <w:r w:rsidRPr="00271ECB">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CF68629" w14:textId="77777777" w:rsidR="00271ECB" w:rsidRPr="00271ECB" w:rsidRDefault="00271ECB" w:rsidP="00B96F1E">
            <w:pPr>
              <w:pStyle w:val="TAH"/>
              <w:rPr>
                <w:rFonts w:cs="Arial"/>
                <w:szCs w:val="18"/>
              </w:rPr>
            </w:pPr>
            <w:r w:rsidRPr="00271ECB">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885AAF0" w14:textId="77777777" w:rsidR="00271ECB" w:rsidRPr="00271ECB" w:rsidRDefault="00271ECB" w:rsidP="00B96F1E">
            <w:pPr>
              <w:pStyle w:val="TAH"/>
              <w:rPr>
                <w:rFonts w:cs="Arial"/>
                <w:szCs w:val="18"/>
              </w:rPr>
            </w:pPr>
            <w:r w:rsidRPr="00271ECB">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AFB7D13" w14:textId="77777777" w:rsidR="00271ECB" w:rsidRPr="00271ECB" w:rsidRDefault="00271ECB" w:rsidP="00B96F1E">
            <w:pPr>
              <w:pStyle w:val="TAH"/>
              <w:rPr>
                <w:rFonts w:cs="Arial"/>
                <w:szCs w:val="18"/>
              </w:rPr>
            </w:pPr>
            <w:r w:rsidRPr="00271ECB">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FA0B1B" w14:textId="77777777" w:rsidR="00271ECB" w:rsidRPr="00271ECB" w:rsidRDefault="00271ECB" w:rsidP="00B96F1E">
            <w:pPr>
              <w:pStyle w:val="TAH"/>
              <w:rPr>
                <w:rFonts w:cs="Arial"/>
                <w:szCs w:val="18"/>
              </w:rPr>
            </w:pPr>
            <w:r w:rsidRPr="00271ECB">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F88F668" w14:textId="77777777" w:rsidR="00271ECB" w:rsidRPr="00271ECB" w:rsidRDefault="00271ECB" w:rsidP="00B96F1E">
            <w:pPr>
              <w:pStyle w:val="TAH"/>
              <w:rPr>
                <w:rFonts w:cs="Arial"/>
                <w:szCs w:val="18"/>
              </w:rPr>
            </w:pPr>
            <w:r w:rsidRPr="00271ECB">
              <w:rPr>
                <w:rFonts w:eastAsia="Gulim" w:cs="Arial"/>
                <w:color w:val="000000" w:themeColor="text1"/>
                <w:szCs w:val="18"/>
              </w:rPr>
              <w:t xml:space="preserve">Applicable to </w:t>
            </w:r>
            <w:r w:rsidRPr="00271ECB">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461C753" w14:textId="77777777" w:rsidR="00271ECB" w:rsidRPr="00271ECB" w:rsidRDefault="00271ECB" w:rsidP="00B96F1E">
            <w:pPr>
              <w:pStyle w:val="TAN"/>
              <w:ind w:left="0" w:firstLine="0"/>
              <w:rPr>
                <w:rFonts w:cs="Arial"/>
                <w:b/>
                <w:szCs w:val="18"/>
                <w:lang w:eastAsia="ja-JP"/>
              </w:rPr>
            </w:pPr>
            <w:r w:rsidRPr="00271ECB">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628A94C" w14:textId="77777777" w:rsidR="00271ECB" w:rsidRPr="00271ECB" w:rsidRDefault="00271ECB" w:rsidP="00B96F1E">
            <w:pPr>
              <w:pStyle w:val="TAN"/>
              <w:ind w:left="0" w:firstLine="0"/>
              <w:rPr>
                <w:rFonts w:cs="Arial"/>
                <w:b/>
                <w:szCs w:val="18"/>
                <w:lang w:eastAsia="ja-JP"/>
              </w:rPr>
            </w:pPr>
            <w:r w:rsidRPr="00271ECB">
              <w:rPr>
                <w:rFonts w:cs="Arial"/>
                <w:b/>
                <w:szCs w:val="18"/>
                <w:lang w:eastAsia="ja-JP"/>
              </w:rPr>
              <w:t>Type</w:t>
            </w:r>
          </w:p>
          <w:p w14:paraId="20F3A2E6" w14:textId="77777777" w:rsidR="00271ECB" w:rsidRPr="00271ECB" w:rsidRDefault="00271ECB" w:rsidP="00B96F1E">
            <w:pPr>
              <w:pStyle w:val="TAN"/>
              <w:ind w:left="0" w:firstLine="0"/>
              <w:rPr>
                <w:rFonts w:cs="Arial"/>
                <w:b/>
                <w:szCs w:val="18"/>
                <w:lang w:eastAsia="ja-JP"/>
              </w:rPr>
            </w:pPr>
            <w:r w:rsidRPr="00271ECB">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DBD26AC" w14:textId="77777777" w:rsidR="00271ECB" w:rsidRPr="00271ECB" w:rsidRDefault="00271ECB" w:rsidP="00B96F1E">
            <w:pPr>
              <w:pStyle w:val="TAH"/>
              <w:rPr>
                <w:rFonts w:cs="Arial"/>
                <w:szCs w:val="18"/>
              </w:rPr>
            </w:pPr>
            <w:r w:rsidRPr="00271ECB">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17B83" w14:textId="77777777" w:rsidR="00271ECB" w:rsidRPr="00271ECB" w:rsidRDefault="00271ECB" w:rsidP="00B96F1E">
            <w:pPr>
              <w:pStyle w:val="TAH"/>
              <w:rPr>
                <w:rFonts w:cs="Arial"/>
                <w:szCs w:val="18"/>
              </w:rPr>
            </w:pPr>
            <w:r w:rsidRPr="00271ECB">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E6C2110" w14:textId="77777777" w:rsidR="00271ECB" w:rsidRPr="00271ECB" w:rsidRDefault="00271ECB" w:rsidP="00B96F1E">
            <w:pPr>
              <w:pStyle w:val="TAH"/>
              <w:rPr>
                <w:rFonts w:cs="Arial"/>
                <w:szCs w:val="18"/>
              </w:rPr>
            </w:pPr>
            <w:r w:rsidRPr="00271ECB">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53D3FCD" w14:textId="77777777" w:rsidR="00271ECB" w:rsidRPr="00271ECB" w:rsidRDefault="00271ECB" w:rsidP="00B96F1E">
            <w:pPr>
              <w:pStyle w:val="TAH"/>
              <w:rPr>
                <w:rFonts w:cs="Arial"/>
                <w:szCs w:val="18"/>
              </w:rPr>
            </w:pPr>
            <w:r w:rsidRPr="00271ECB">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9C55EE9" w14:textId="77777777" w:rsidR="00271ECB" w:rsidRPr="00271ECB" w:rsidRDefault="00271ECB" w:rsidP="00B96F1E">
            <w:pPr>
              <w:pStyle w:val="TAH"/>
              <w:rPr>
                <w:rFonts w:cs="Arial"/>
                <w:szCs w:val="18"/>
              </w:rPr>
            </w:pPr>
            <w:r w:rsidRPr="00271ECB">
              <w:rPr>
                <w:rFonts w:cs="Arial"/>
                <w:szCs w:val="18"/>
              </w:rPr>
              <w:t>Mandatory/Optional</w:t>
            </w:r>
          </w:p>
        </w:tc>
      </w:tr>
      <w:tr w:rsidR="00271ECB" w:rsidRPr="00271ECB" w14:paraId="014FA147"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23EC0B61" w14:textId="77777777" w:rsidR="00271ECB" w:rsidRPr="00271ECB" w:rsidRDefault="00271ECB" w:rsidP="00B96F1E">
            <w:pPr>
              <w:pStyle w:val="TAL"/>
              <w:rPr>
                <w:rFonts w:cs="Arial"/>
                <w:szCs w:val="18"/>
                <w:lang w:eastAsia="ja-JP"/>
              </w:rPr>
            </w:pPr>
            <w:r w:rsidRPr="00271ECB">
              <w:rPr>
                <w:rFonts w:cs="Arial"/>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317D5989" w14:textId="77777777" w:rsidR="00271ECB" w:rsidRPr="00271ECB" w:rsidRDefault="00271ECB" w:rsidP="00B96F1E">
            <w:pPr>
              <w:pStyle w:val="TAL"/>
              <w:rPr>
                <w:rFonts w:cs="Arial"/>
                <w:szCs w:val="18"/>
                <w:lang w:eastAsia="ja-JP"/>
              </w:rPr>
            </w:pPr>
            <w:r w:rsidRPr="00271ECB">
              <w:rPr>
                <w:rFonts w:cs="Arial"/>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30E0B9AF" w14:textId="77777777" w:rsidR="00271ECB" w:rsidRPr="00271ECB" w:rsidRDefault="00271ECB" w:rsidP="00B96F1E">
            <w:pPr>
              <w:pStyle w:val="TAL"/>
              <w:rPr>
                <w:rFonts w:cs="Arial"/>
                <w:szCs w:val="18"/>
                <w:lang w:eastAsia="zh-CN"/>
              </w:rPr>
            </w:pPr>
            <w:r w:rsidRPr="00271ECB">
              <w:rPr>
                <w:rFonts w:cs="Arial"/>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38402B0B" w14:textId="77777777" w:rsidR="00271ECB" w:rsidRPr="00271ECB" w:rsidRDefault="00271ECB" w:rsidP="00B96F1E">
            <w:pPr>
              <w:snapToGrid w:val="0"/>
              <w:spacing w:afterLines="50" w:after="120"/>
              <w:contextualSpacing/>
              <w:jc w:val="both"/>
              <w:rPr>
                <w:rFonts w:ascii="Arial" w:hAnsi="Arial" w:cs="Arial"/>
                <w:sz w:val="18"/>
                <w:szCs w:val="18"/>
              </w:rPr>
            </w:pPr>
            <w:r w:rsidRPr="00271ECB">
              <w:rPr>
                <w:rFonts w:ascii="Arial" w:hAnsi="Arial" w:cs="Arial"/>
                <w:sz w:val="18"/>
                <w:szCs w:val="18"/>
              </w:rPr>
              <w:t>Support 1024QAM for PDSCH for FR1 including 1024QAM modulation scheme as defined in TS 38.211, MCS and CQI feedback tables based on 1024QAM modulation order as defined in TS 38.214.</w:t>
            </w:r>
          </w:p>
          <w:p w14:paraId="10C00EE1" w14:textId="77777777" w:rsidR="00271ECB" w:rsidRPr="00271ECB" w:rsidRDefault="00271ECB" w:rsidP="00B96F1E">
            <w:pPr>
              <w:snapToGrid w:val="0"/>
              <w:contextualSpacing/>
              <w:jc w:val="both"/>
              <w:rPr>
                <w:rFonts w:ascii="Arial" w:hAnsi="Arial" w:cs="Arial"/>
                <w:sz w:val="18"/>
                <w:szCs w:val="18"/>
              </w:rPr>
            </w:pPr>
          </w:p>
          <w:p w14:paraId="330784F6" w14:textId="77777777" w:rsidR="00271ECB" w:rsidRPr="00271ECB" w:rsidRDefault="00271ECB" w:rsidP="00B96F1E">
            <w:pPr>
              <w:snapToGrid w:val="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284A630" w14:textId="77777777" w:rsidR="00271ECB" w:rsidRPr="00271ECB" w:rsidRDefault="00271ECB" w:rsidP="00B96F1E">
            <w:pPr>
              <w:pStyle w:val="TAL"/>
              <w:rPr>
                <w:rFonts w:eastAsia="MS Mincho" w:cs="Arial"/>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5E84A96" w14:textId="77777777" w:rsidR="00271ECB" w:rsidRPr="00271ECB" w:rsidRDefault="00271ECB" w:rsidP="00B96F1E">
            <w:pPr>
              <w:rPr>
                <w:rFonts w:ascii="Arial" w:eastAsia="MS Mincho" w:hAnsi="Arial" w:cs="Arial"/>
                <w:szCs w:val="18"/>
                <w:highlight w:val="yellow"/>
              </w:rPr>
            </w:pPr>
          </w:p>
        </w:tc>
        <w:tc>
          <w:tcPr>
            <w:tcW w:w="851" w:type="dxa"/>
            <w:tcBorders>
              <w:top w:val="single" w:sz="4" w:space="0" w:color="auto"/>
              <w:left w:val="single" w:sz="4" w:space="0" w:color="auto"/>
              <w:bottom w:val="single" w:sz="4" w:space="0" w:color="auto"/>
              <w:right w:val="single" w:sz="4" w:space="0" w:color="auto"/>
            </w:tcBorders>
          </w:tcPr>
          <w:p w14:paraId="6B8263CF" w14:textId="77777777" w:rsidR="00271ECB" w:rsidRPr="00271ECB" w:rsidRDefault="00271ECB"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3BFE34" w14:textId="77777777" w:rsidR="00271ECB" w:rsidRPr="00271ECB" w:rsidRDefault="00271ECB" w:rsidP="00B96F1E">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C93CA10" w14:textId="77777777" w:rsidR="00271ECB" w:rsidRPr="00271ECB" w:rsidRDefault="00271ECB" w:rsidP="00B96F1E">
            <w:pPr>
              <w:pStyle w:val="TAL"/>
              <w:rPr>
                <w:rFonts w:cs="Arial"/>
                <w:szCs w:val="18"/>
                <w:lang w:eastAsia="zh-CN"/>
              </w:rPr>
            </w:pPr>
            <w:r w:rsidRPr="00271ECB">
              <w:rPr>
                <w:rFonts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CBB91FE" w14:textId="77777777" w:rsidR="00271ECB" w:rsidRPr="00271ECB" w:rsidRDefault="00271ECB" w:rsidP="00B96F1E">
            <w:pPr>
              <w:pStyle w:val="TAL"/>
              <w:rPr>
                <w:rFonts w:cs="Arial"/>
                <w:szCs w:val="18"/>
                <w:lang w:eastAsia="ja-JP"/>
              </w:rPr>
            </w:pPr>
          </w:p>
        </w:tc>
        <w:tc>
          <w:tcPr>
            <w:tcW w:w="993" w:type="dxa"/>
            <w:tcBorders>
              <w:top w:val="single" w:sz="4" w:space="0" w:color="auto"/>
              <w:left w:val="single" w:sz="4" w:space="0" w:color="auto"/>
              <w:bottom w:val="single" w:sz="4" w:space="0" w:color="auto"/>
              <w:right w:val="single" w:sz="4" w:space="0" w:color="auto"/>
            </w:tcBorders>
            <w:hideMark/>
          </w:tcPr>
          <w:p w14:paraId="62DC905E" w14:textId="77777777" w:rsidR="00271ECB" w:rsidRPr="00271ECB" w:rsidRDefault="00271ECB" w:rsidP="00B96F1E">
            <w:pPr>
              <w:pStyle w:val="TAL"/>
              <w:rPr>
                <w:rFonts w:cs="Arial"/>
                <w:szCs w:val="18"/>
                <w:lang w:eastAsia="ja-JP"/>
              </w:rPr>
            </w:pPr>
            <w:r w:rsidRPr="00271ECB">
              <w:rPr>
                <w:rFonts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29B50D9" w14:textId="77777777" w:rsidR="00271ECB" w:rsidRPr="00271ECB" w:rsidRDefault="00271ECB"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B79617B" w14:textId="77777777" w:rsidR="00271ECB" w:rsidRPr="00271ECB" w:rsidRDefault="00271ECB" w:rsidP="00B96F1E">
            <w:pPr>
              <w:pStyle w:val="TAL"/>
              <w:rPr>
                <w:rFonts w:cs="Arial"/>
                <w:szCs w:val="18"/>
              </w:rPr>
            </w:pPr>
          </w:p>
          <w:p w14:paraId="5A9DA4EB" w14:textId="77777777" w:rsidR="00271ECB" w:rsidRPr="00271ECB" w:rsidRDefault="00271ECB" w:rsidP="00B96F1E">
            <w:pPr>
              <w:rPr>
                <w:rFonts w:ascii="Arial" w:eastAsia="Yu Mincho" w:hAnsi="Arial" w:cs="Arial"/>
                <w:sz w:val="18"/>
                <w:szCs w:val="18"/>
                <w:lang w:eastAsia="sv-SE"/>
              </w:rPr>
            </w:pPr>
            <w:r w:rsidRPr="00271ECB">
              <w:rPr>
                <w:rFonts w:ascii="Arial" w:eastAsia="Yu Mincho" w:hAnsi="Arial" w:cs="Arial"/>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6CCCA129" w14:textId="77777777" w:rsidR="00271ECB" w:rsidRPr="00271ECB" w:rsidRDefault="00271ECB" w:rsidP="00B96F1E">
            <w:pPr>
              <w:pStyle w:val="TAL"/>
              <w:rPr>
                <w:rFonts w:cs="Arial"/>
                <w:szCs w:val="18"/>
                <w:lang w:eastAsia="ja-JP"/>
              </w:rPr>
            </w:pP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1332EB" w:rsidRDefault="001332EB">
      <w:r>
        <w:separator/>
      </w:r>
    </w:p>
  </w:endnote>
  <w:endnote w:type="continuationSeparator" w:id="0">
    <w:p w14:paraId="3C8173DC" w14:textId="77777777" w:rsidR="001332EB" w:rsidRDefault="001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17B11" w14:textId="77777777" w:rsidR="0050470E" w:rsidRDefault="00504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1D1F6" w14:textId="77777777" w:rsidR="0050470E" w:rsidRDefault="00504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8D8A3" w14:textId="77777777" w:rsidR="0050470E" w:rsidRDefault="00504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1332EB" w:rsidRDefault="001332EB">
      <w:r>
        <w:separator/>
      </w:r>
    </w:p>
  </w:footnote>
  <w:footnote w:type="continuationSeparator" w:id="0">
    <w:p w14:paraId="24D7F7FF" w14:textId="77777777" w:rsidR="001332EB" w:rsidRDefault="001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D50F6" w14:textId="77777777" w:rsidR="0050470E" w:rsidRDefault="005047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CE76C" w14:textId="77777777" w:rsidR="0050470E" w:rsidRDefault="00504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856ED" w14:textId="77777777" w:rsidR="0050470E" w:rsidRDefault="00504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61F706A"/>
    <w:multiLevelType w:val="hybridMultilevel"/>
    <w:tmpl w:val="E3D64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CE4272"/>
    <w:multiLevelType w:val="hybridMultilevel"/>
    <w:tmpl w:val="7F461A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3"/>
  </w:num>
  <w:num w:numId="3">
    <w:abstractNumId w:val="0"/>
  </w:num>
  <w:num w:numId="4">
    <w:abstractNumId w:val="2"/>
  </w:num>
  <w:num w:numId="5">
    <w:abstractNumId w:val="13"/>
  </w:num>
  <w:num w:numId="6">
    <w:abstractNumId w:val="24"/>
  </w:num>
  <w:num w:numId="7">
    <w:abstractNumId w:val="15"/>
  </w:num>
  <w:num w:numId="8">
    <w:abstractNumId w:val="12"/>
  </w:num>
  <w:num w:numId="9">
    <w:abstractNumId w:val="29"/>
  </w:num>
  <w:num w:numId="10">
    <w:abstractNumId w:val="4"/>
  </w:num>
  <w:num w:numId="11">
    <w:abstractNumId w:val="17"/>
  </w:num>
  <w:num w:numId="12">
    <w:abstractNumId w:val="3"/>
  </w:num>
  <w:num w:numId="13">
    <w:abstractNumId w:val="10"/>
  </w:num>
  <w:num w:numId="14">
    <w:abstractNumId w:val="21"/>
  </w:num>
  <w:num w:numId="15">
    <w:abstractNumId w:val="14"/>
  </w:num>
  <w:num w:numId="16">
    <w:abstractNumId w:val="1"/>
  </w:num>
  <w:num w:numId="17">
    <w:abstractNumId w:val="19"/>
  </w:num>
  <w:num w:numId="18">
    <w:abstractNumId w:val="11"/>
  </w:num>
  <w:num w:numId="19">
    <w:abstractNumId w:val="16"/>
  </w:num>
  <w:num w:numId="20">
    <w:abstractNumId w:val="28"/>
  </w:num>
  <w:num w:numId="21">
    <w:abstractNumId w:val="30"/>
  </w:num>
  <w:num w:numId="22">
    <w:abstractNumId w:val="18"/>
  </w:num>
  <w:num w:numId="23">
    <w:abstractNumId w:val="9"/>
  </w:num>
  <w:num w:numId="24">
    <w:abstractNumId w:val="5"/>
  </w:num>
  <w:num w:numId="25">
    <w:abstractNumId w:val="27"/>
  </w:num>
  <w:num w:numId="26">
    <w:abstractNumId w:val="22"/>
  </w:num>
  <w:num w:numId="27">
    <w:abstractNumId w:val="8"/>
  </w:num>
  <w:num w:numId="28">
    <w:abstractNumId w:val="7"/>
  </w:num>
  <w:num w:numId="29">
    <w:abstractNumId w:val="20"/>
  </w:num>
  <w:num w:numId="30">
    <w:abstractNumId w:val="26"/>
  </w:num>
  <w:num w:numId="31">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ECB"/>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624"/>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70E"/>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271EC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5AIRPNAIUNRU-1830940522-11845</_dlc_DocId>
    <_dlc_DocIdUrl xmlns="71c5aaf6-e6ce-465b-b873-5148d2a4c105">
      <Url>https://nokia.sharepoint.com/sites/c5g/5gradio/_layouts/15/DocIdRedir.aspx?ID=5AIRPNAIUNRU-1830940522-11845</Url>
      <Description>5AIRPNAIUNRU-1830940522-11845</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3b34c8f0-1ef5-4d1e-bb66-517ce7fe7356"/>
    <ds:schemaRef ds:uri="http://schemas.microsoft.com/office/2006/metadata/properties"/>
    <ds:schemaRef ds:uri="http://schemas.microsoft.com/office/infopath/2007/PartnerControls"/>
    <ds:schemaRef ds:uri="ebabf6ce-2443-438c-9946-ecc878e7654a"/>
    <ds:schemaRef ds:uri="http://www.w3.org/XML/1998/namespace"/>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365</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cp:revision>
  <cp:lastPrinted>2016-06-20T11:35:00Z</cp:lastPrinted>
  <dcterms:created xsi:type="dcterms:W3CDTF">2021-09-29T13:00:00Z</dcterms:created>
  <dcterms:modified xsi:type="dcterms:W3CDTF">2021-10-01T10:21:00Z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ea6f2296-cf73-47d7-93b7-88d0362a3fdb</vt:lpwstr>
  </property>
</Properties>
</file>